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48" w:rsidRPr="001A16A7" w:rsidRDefault="009B5648" w:rsidP="009B5648">
      <w:pPr>
        <w:pStyle w:val="a3"/>
        <w:spacing w:line="276" w:lineRule="auto"/>
        <w:ind w:firstLine="567"/>
        <w:jc w:val="center"/>
        <w:rPr>
          <w:sz w:val="6"/>
          <w:szCs w:val="6"/>
          <w:highlight w:val="yellow"/>
        </w:rPr>
      </w:pPr>
    </w:p>
    <w:p w:rsidR="009B5648" w:rsidRPr="009B5648" w:rsidRDefault="009B5648" w:rsidP="009B5648">
      <w:pPr>
        <w:pStyle w:val="a3"/>
        <w:spacing w:line="276" w:lineRule="auto"/>
        <w:ind w:firstLine="567"/>
        <w:jc w:val="center"/>
        <w:rPr>
          <w:b/>
          <w:sz w:val="24"/>
        </w:rPr>
      </w:pPr>
      <w:bookmarkStart w:id="0" w:name="_GoBack"/>
      <w:r w:rsidRPr="009B5648">
        <w:rPr>
          <w:b/>
          <w:sz w:val="24"/>
        </w:rPr>
        <w:t>Сведения об использовании бюджетных средств за 9 месяцев 2016 года</w:t>
      </w:r>
    </w:p>
    <w:bookmarkEnd w:id="0"/>
    <w:p w:rsidR="009B5648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</w:p>
    <w:p w:rsidR="009B5648" w:rsidRDefault="009B5648" w:rsidP="009B5648">
      <w:pPr>
        <w:pStyle w:val="a3"/>
        <w:spacing w:line="276" w:lineRule="auto"/>
        <w:ind w:firstLine="567"/>
        <w:jc w:val="both"/>
        <w:rPr>
          <w:sz w:val="24"/>
          <w:highlight w:val="yellow"/>
        </w:rPr>
      </w:pPr>
      <w:r w:rsidRPr="008D4F9F">
        <w:rPr>
          <w:sz w:val="24"/>
        </w:rPr>
        <w:t xml:space="preserve">За 9 месяцев 2016 </w:t>
      </w:r>
      <w:r w:rsidRPr="004B4CBD">
        <w:rPr>
          <w:sz w:val="24"/>
        </w:rPr>
        <w:t>года наибольший удельный вес в структуре расходов бюджета занимают расходы по разделу «Образование» 59,9%, «Общегосударственные вопросы» - 12%, «Жилищно-коммунальное хозяйство» - 11,8%, «Культура, кинематография» - 7,3%.</w:t>
      </w:r>
    </w:p>
    <w:p w:rsidR="009B5648" w:rsidRPr="001A16A7" w:rsidRDefault="009B5648" w:rsidP="009B5648">
      <w:pPr>
        <w:pStyle w:val="a3"/>
        <w:spacing w:line="276" w:lineRule="auto"/>
        <w:ind w:firstLine="567"/>
        <w:jc w:val="both"/>
        <w:rPr>
          <w:sz w:val="6"/>
          <w:szCs w:val="6"/>
          <w:highlight w:val="yellow"/>
        </w:rPr>
      </w:pPr>
    </w:p>
    <w:tbl>
      <w:tblPr>
        <w:tblW w:w="102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260"/>
        <w:gridCol w:w="1402"/>
        <w:gridCol w:w="1404"/>
        <w:gridCol w:w="29"/>
        <w:gridCol w:w="1276"/>
        <w:gridCol w:w="1119"/>
        <w:gridCol w:w="1276"/>
      </w:tblGrid>
      <w:tr w:rsidR="009B5648" w:rsidRPr="00D02450" w:rsidTr="006C539E">
        <w:trPr>
          <w:trHeight w:val="1040"/>
        </w:trPr>
        <w:tc>
          <w:tcPr>
            <w:tcW w:w="471" w:type="dxa"/>
            <w:vAlign w:val="center"/>
          </w:tcPr>
          <w:p w:rsidR="009B5648" w:rsidRPr="0030274A" w:rsidRDefault="009B5648" w:rsidP="006C539E">
            <w:pPr>
              <w:pStyle w:val="a3"/>
              <w:spacing w:line="276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B5648" w:rsidRPr="0030274A" w:rsidRDefault="009B5648" w:rsidP="006C539E">
            <w:pPr>
              <w:pStyle w:val="a3"/>
              <w:spacing w:line="276" w:lineRule="auto"/>
              <w:ind w:hanging="93"/>
              <w:jc w:val="center"/>
              <w:rPr>
                <w:sz w:val="20"/>
                <w:szCs w:val="20"/>
              </w:rPr>
            </w:pPr>
            <w:r w:rsidRPr="0030274A">
              <w:rPr>
                <w:sz w:val="20"/>
                <w:szCs w:val="20"/>
              </w:rPr>
              <w:t>Раздел</w:t>
            </w:r>
          </w:p>
        </w:tc>
        <w:tc>
          <w:tcPr>
            <w:tcW w:w="1402" w:type="dxa"/>
            <w:vAlign w:val="center"/>
          </w:tcPr>
          <w:p w:rsidR="009B5648" w:rsidRPr="0030274A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0274A">
              <w:rPr>
                <w:sz w:val="20"/>
                <w:szCs w:val="20"/>
              </w:rPr>
              <w:t>План, сумма</w:t>
            </w:r>
          </w:p>
          <w:p w:rsidR="009B5648" w:rsidRPr="0030274A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0274A">
              <w:rPr>
                <w:sz w:val="20"/>
                <w:szCs w:val="20"/>
              </w:rPr>
              <w:t>тыс. руб.</w:t>
            </w:r>
          </w:p>
        </w:tc>
        <w:tc>
          <w:tcPr>
            <w:tcW w:w="1404" w:type="dxa"/>
            <w:vAlign w:val="center"/>
          </w:tcPr>
          <w:p w:rsidR="009B5648" w:rsidRPr="0030274A" w:rsidRDefault="009B5648" w:rsidP="006C539E">
            <w:pPr>
              <w:pStyle w:val="a3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30274A">
              <w:rPr>
                <w:sz w:val="20"/>
                <w:szCs w:val="20"/>
              </w:rPr>
              <w:t>Исполнение по разделу</w:t>
            </w:r>
          </w:p>
        </w:tc>
        <w:tc>
          <w:tcPr>
            <w:tcW w:w="1305" w:type="dxa"/>
            <w:gridSpan w:val="2"/>
            <w:vAlign w:val="center"/>
          </w:tcPr>
          <w:p w:rsidR="009B5648" w:rsidRPr="0030274A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0274A">
              <w:rPr>
                <w:b/>
                <w:sz w:val="20"/>
                <w:szCs w:val="20"/>
              </w:rPr>
              <w:t>% исполнения к плану</w:t>
            </w:r>
          </w:p>
        </w:tc>
        <w:tc>
          <w:tcPr>
            <w:tcW w:w="1119" w:type="dxa"/>
            <w:vAlign w:val="center"/>
          </w:tcPr>
          <w:p w:rsidR="009B5648" w:rsidRDefault="009B5648" w:rsidP="006C539E">
            <w:pPr>
              <w:pStyle w:val="a3"/>
              <w:spacing w:line="276" w:lineRule="auto"/>
              <w:ind w:hanging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9B5648" w:rsidRPr="0030274A" w:rsidRDefault="009B5648" w:rsidP="006C539E">
            <w:pPr>
              <w:pStyle w:val="a3"/>
              <w:spacing w:line="276" w:lineRule="auto"/>
              <w:ind w:hanging="4"/>
              <w:jc w:val="center"/>
              <w:rPr>
                <w:sz w:val="18"/>
                <w:szCs w:val="18"/>
              </w:rPr>
            </w:pPr>
            <w:r w:rsidRPr="0030274A">
              <w:rPr>
                <w:sz w:val="18"/>
                <w:szCs w:val="18"/>
              </w:rPr>
              <w:t>Удельный вес к плану</w:t>
            </w:r>
          </w:p>
          <w:p w:rsidR="009B5648" w:rsidRPr="0030274A" w:rsidRDefault="009B5648" w:rsidP="006C539E">
            <w:pPr>
              <w:pStyle w:val="a3"/>
              <w:spacing w:line="276" w:lineRule="auto"/>
              <w:ind w:hanging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435 9</w:t>
            </w:r>
            <w:r w:rsidRPr="0030274A">
              <w:rPr>
                <w:sz w:val="18"/>
                <w:szCs w:val="18"/>
              </w:rPr>
              <w:t>30,7 тыс. руб</w:t>
            </w:r>
            <w:proofErr w:type="gramStart"/>
            <w:r w:rsidRPr="0030274A">
              <w:rPr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1276" w:type="dxa"/>
            <w:vAlign w:val="center"/>
          </w:tcPr>
          <w:p w:rsidR="009B5648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9B5648" w:rsidRPr="0030274A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0274A">
              <w:rPr>
                <w:sz w:val="18"/>
                <w:szCs w:val="18"/>
              </w:rPr>
              <w:t xml:space="preserve">Удельный вес к исполнению </w:t>
            </w:r>
            <w:r>
              <w:rPr>
                <w:sz w:val="18"/>
                <w:szCs w:val="18"/>
              </w:rPr>
              <w:t>297</w:t>
            </w:r>
            <w:r w:rsidRPr="0030274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906</w:t>
            </w:r>
            <w:r w:rsidRPr="003027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30274A">
              <w:rPr>
                <w:sz w:val="18"/>
                <w:szCs w:val="18"/>
              </w:rPr>
              <w:t xml:space="preserve"> тыс. руб</w:t>
            </w:r>
            <w:proofErr w:type="gramStart"/>
            <w:r w:rsidRPr="0030274A">
              <w:rPr>
                <w:sz w:val="18"/>
                <w:szCs w:val="18"/>
              </w:rPr>
              <w:t>. (%)</w:t>
            </w:r>
            <w:proofErr w:type="gramEnd"/>
          </w:p>
        </w:tc>
      </w:tr>
      <w:tr w:rsidR="009B5648" w:rsidRPr="00D02450" w:rsidTr="006C539E">
        <w:trPr>
          <w:trHeight w:val="624"/>
        </w:trPr>
        <w:tc>
          <w:tcPr>
            <w:tcW w:w="471" w:type="dxa"/>
            <w:shd w:val="clear" w:color="auto" w:fill="auto"/>
          </w:tcPr>
          <w:p w:rsidR="009B5648" w:rsidRPr="005E0EDB" w:rsidRDefault="009B5648" w:rsidP="006C539E">
            <w:pPr>
              <w:pStyle w:val="a3"/>
              <w:tabs>
                <w:tab w:val="right" w:pos="-63"/>
                <w:tab w:val="center" w:pos="340"/>
              </w:tabs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0100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55 262,7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35 851,9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648" w:rsidRPr="00AD273C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273C">
              <w:rPr>
                <w:b/>
                <w:sz w:val="22"/>
                <w:szCs w:val="22"/>
              </w:rPr>
              <w:t>64,8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12,0</w:t>
            </w:r>
          </w:p>
        </w:tc>
      </w:tr>
      <w:tr w:rsidR="009B5648" w:rsidRPr="00D02450" w:rsidTr="006C539E"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tabs>
                <w:tab w:val="right" w:pos="113"/>
                <w:tab w:val="center" w:pos="340"/>
              </w:tabs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0200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212,6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109,8</w:t>
            </w:r>
          </w:p>
        </w:tc>
        <w:tc>
          <w:tcPr>
            <w:tcW w:w="1276" w:type="dxa"/>
            <w:vAlign w:val="center"/>
          </w:tcPr>
          <w:p w:rsidR="009B5648" w:rsidRPr="00AD273C" w:rsidRDefault="009B5648" w:rsidP="006C539E">
            <w:pPr>
              <w:pStyle w:val="a3"/>
              <w:spacing w:line="276" w:lineRule="auto"/>
              <w:ind w:hanging="124"/>
              <w:jc w:val="center"/>
              <w:rPr>
                <w:b/>
                <w:sz w:val="22"/>
                <w:szCs w:val="22"/>
              </w:rPr>
            </w:pPr>
            <w:r w:rsidRPr="00AD273C">
              <w:rPr>
                <w:b/>
                <w:sz w:val="22"/>
                <w:szCs w:val="22"/>
              </w:rPr>
              <w:t>51,6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0,05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0,04</w:t>
            </w:r>
          </w:p>
        </w:tc>
      </w:tr>
      <w:tr w:rsidR="009B5648" w:rsidRPr="00D02450" w:rsidTr="006C539E"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0300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7 299,7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3 767,9</w:t>
            </w:r>
          </w:p>
        </w:tc>
        <w:tc>
          <w:tcPr>
            <w:tcW w:w="1276" w:type="dxa"/>
            <w:vAlign w:val="center"/>
          </w:tcPr>
          <w:p w:rsidR="009B5648" w:rsidRPr="00AD273C" w:rsidRDefault="009B5648" w:rsidP="006C539E">
            <w:pPr>
              <w:pStyle w:val="a3"/>
              <w:spacing w:line="276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AD273C">
              <w:rPr>
                <w:b/>
                <w:sz w:val="22"/>
                <w:szCs w:val="22"/>
              </w:rPr>
              <w:t>51,6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1,3</w:t>
            </w:r>
          </w:p>
        </w:tc>
      </w:tr>
      <w:tr w:rsidR="009B5648" w:rsidRPr="00D02450" w:rsidTr="006C539E"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0400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14 653,8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10 173,5</w:t>
            </w:r>
          </w:p>
        </w:tc>
        <w:tc>
          <w:tcPr>
            <w:tcW w:w="1276" w:type="dxa"/>
            <w:vAlign w:val="center"/>
          </w:tcPr>
          <w:p w:rsidR="009B5648" w:rsidRPr="00706F6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06F62">
              <w:rPr>
                <w:b/>
                <w:sz w:val="22"/>
                <w:szCs w:val="22"/>
              </w:rPr>
              <w:t>69,4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19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3,4</w:t>
            </w:r>
          </w:p>
        </w:tc>
      </w:tr>
      <w:tr w:rsidR="009B5648" w:rsidRPr="00D02450" w:rsidTr="006C539E">
        <w:trPr>
          <w:trHeight w:val="617"/>
        </w:trPr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0500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85 830,7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35 292,5</w:t>
            </w:r>
          </w:p>
        </w:tc>
        <w:tc>
          <w:tcPr>
            <w:tcW w:w="1276" w:type="dxa"/>
            <w:vAlign w:val="center"/>
          </w:tcPr>
          <w:p w:rsidR="009B5648" w:rsidRPr="00706F62" w:rsidRDefault="009B5648" w:rsidP="006C539E">
            <w:pPr>
              <w:pStyle w:val="a3"/>
              <w:spacing w:line="276" w:lineRule="auto"/>
              <w:ind w:hanging="124"/>
              <w:jc w:val="center"/>
              <w:rPr>
                <w:b/>
                <w:sz w:val="22"/>
                <w:szCs w:val="22"/>
              </w:rPr>
            </w:pPr>
            <w:r w:rsidRPr="00706F62">
              <w:rPr>
                <w:b/>
                <w:sz w:val="22"/>
                <w:szCs w:val="22"/>
              </w:rPr>
              <w:t>41,1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11,8</w:t>
            </w:r>
          </w:p>
        </w:tc>
      </w:tr>
      <w:tr w:rsidR="009B5648" w:rsidRPr="00D02450" w:rsidTr="006C539E">
        <w:trPr>
          <w:trHeight w:val="555"/>
        </w:trPr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0700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228 674,9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178 458,8</w:t>
            </w:r>
          </w:p>
        </w:tc>
        <w:tc>
          <w:tcPr>
            <w:tcW w:w="1276" w:type="dxa"/>
            <w:vAlign w:val="center"/>
          </w:tcPr>
          <w:p w:rsidR="009B5648" w:rsidRPr="00706F62" w:rsidRDefault="009B5648" w:rsidP="006C539E">
            <w:pPr>
              <w:pStyle w:val="a3"/>
              <w:spacing w:line="276" w:lineRule="auto"/>
              <w:ind w:hanging="124"/>
              <w:jc w:val="center"/>
              <w:rPr>
                <w:b/>
                <w:sz w:val="22"/>
                <w:szCs w:val="22"/>
              </w:rPr>
            </w:pPr>
            <w:r w:rsidRPr="00706F62"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59,9</w:t>
            </w:r>
          </w:p>
        </w:tc>
      </w:tr>
      <w:tr w:rsidR="009B5648" w:rsidRPr="00D02450" w:rsidTr="006C539E"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0800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Культура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26 140,6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21 602,7</w:t>
            </w:r>
          </w:p>
        </w:tc>
        <w:tc>
          <w:tcPr>
            <w:tcW w:w="1276" w:type="dxa"/>
            <w:vAlign w:val="center"/>
          </w:tcPr>
          <w:p w:rsidR="009B5648" w:rsidRPr="00706F62" w:rsidRDefault="009B5648" w:rsidP="006C539E">
            <w:pPr>
              <w:pStyle w:val="a3"/>
              <w:spacing w:line="276" w:lineRule="auto"/>
              <w:ind w:hanging="124"/>
              <w:jc w:val="center"/>
              <w:rPr>
                <w:b/>
                <w:sz w:val="22"/>
                <w:szCs w:val="22"/>
              </w:rPr>
            </w:pPr>
            <w:r w:rsidRPr="00706F62">
              <w:rPr>
                <w:b/>
                <w:sz w:val="22"/>
                <w:szCs w:val="22"/>
              </w:rPr>
              <w:t>82,6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6F3881">
              <w:rPr>
                <w:sz w:val="22"/>
                <w:szCs w:val="22"/>
              </w:rPr>
              <w:t>7,3</w:t>
            </w:r>
          </w:p>
        </w:tc>
      </w:tr>
      <w:tr w:rsidR="009B5648" w:rsidRPr="00D02450" w:rsidTr="006C539E">
        <w:trPr>
          <w:trHeight w:val="582"/>
        </w:trPr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0900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490,5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vAlign w:val="center"/>
          </w:tcPr>
          <w:p w:rsidR="009B5648" w:rsidRPr="00706F6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06F62">
              <w:rPr>
                <w:b/>
                <w:sz w:val="22"/>
                <w:szCs w:val="22"/>
              </w:rPr>
              <w:t>55,5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0,1</w:t>
            </w:r>
          </w:p>
        </w:tc>
      </w:tr>
      <w:tr w:rsidR="009B5648" w:rsidRPr="00D02450" w:rsidTr="006C539E"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1000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16 890,1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12 058,4</w:t>
            </w:r>
          </w:p>
        </w:tc>
        <w:tc>
          <w:tcPr>
            <w:tcW w:w="1276" w:type="dxa"/>
            <w:vAlign w:val="center"/>
          </w:tcPr>
          <w:p w:rsidR="009B5648" w:rsidRPr="00706F62" w:rsidRDefault="009B5648" w:rsidP="006C539E">
            <w:pPr>
              <w:pStyle w:val="a3"/>
              <w:spacing w:line="276" w:lineRule="auto"/>
              <w:ind w:hanging="124"/>
              <w:jc w:val="center"/>
              <w:rPr>
                <w:b/>
                <w:sz w:val="22"/>
                <w:szCs w:val="22"/>
              </w:rPr>
            </w:pPr>
            <w:r w:rsidRPr="00706F62">
              <w:rPr>
                <w:b/>
                <w:sz w:val="22"/>
                <w:szCs w:val="22"/>
              </w:rPr>
              <w:t>71,3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hanging="123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9B5648" w:rsidRPr="00D02450" w:rsidTr="006C539E"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5E0EDB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1100</w:t>
            </w:r>
          </w:p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5E0E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475,0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 w:rsidRPr="00DE0472">
              <w:rPr>
                <w:sz w:val="22"/>
                <w:szCs w:val="22"/>
              </w:rPr>
              <w:t>318,4</w:t>
            </w:r>
          </w:p>
        </w:tc>
        <w:tc>
          <w:tcPr>
            <w:tcW w:w="1276" w:type="dxa"/>
            <w:vAlign w:val="center"/>
          </w:tcPr>
          <w:p w:rsidR="009B5648" w:rsidRPr="00706F6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06F62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119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9B5648" w:rsidRPr="006F3881" w:rsidRDefault="009B5648" w:rsidP="006C539E">
            <w:pPr>
              <w:pStyle w:val="a3"/>
              <w:spacing w:line="276" w:lineRule="auto"/>
              <w:ind w:firstLine="34"/>
              <w:jc w:val="center"/>
              <w:rPr>
                <w:sz w:val="22"/>
                <w:szCs w:val="22"/>
              </w:rPr>
            </w:pPr>
            <w:r w:rsidRPr="006F3881">
              <w:rPr>
                <w:sz w:val="22"/>
                <w:szCs w:val="22"/>
              </w:rPr>
              <w:t>0,1</w:t>
            </w:r>
          </w:p>
        </w:tc>
      </w:tr>
      <w:tr w:rsidR="009B5648" w:rsidRPr="0030274A" w:rsidTr="006C539E">
        <w:trPr>
          <w:trHeight w:val="357"/>
        </w:trPr>
        <w:tc>
          <w:tcPr>
            <w:tcW w:w="471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B5648" w:rsidRPr="005E0EDB" w:rsidRDefault="009B5648" w:rsidP="006C539E">
            <w:pPr>
              <w:pStyle w:val="a3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5E0ED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E0472">
              <w:rPr>
                <w:b/>
                <w:sz w:val="22"/>
                <w:szCs w:val="22"/>
              </w:rPr>
              <w:t>435 930,7</w:t>
            </w:r>
          </w:p>
        </w:tc>
        <w:tc>
          <w:tcPr>
            <w:tcW w:w="1433" w:type="dxa"/>
            <w:gridSpan w:val="2"/>
            <w:vAlign w:val="center"/>
          </w:tcPr>
          <w:p w:rsidR="009B5648" w:rsidRPr="00DE0472" w:rsidRDefault="009B5648" w:rsidP="006C539E">
            <w:pPr>
              <w:pStyle w:val="a3"/>
              <w:spacing w:line="276" w:lineRule="auto"/>
              <w:ind w:firstLine="6"/>
              <w:jc w:val="center"/>
              <w:rPr>
                <w:b/>
                <w:sz w:val="22"/>
                <w:szCs w:val="22"/>
              </w:rPr>
            </w:pPr>
            <w:r w:rsidRPr="00DE0472">
              <w:rPr>
                <w:b/>
                <w:sz w:val="22"/>
                <w:szCs w:val="22"/>
              </w:rPr>
              <w:t>297 906,5</w:t>
            </w:r>
          </w:p>
        </w:tc>
        <w:tc>
          <w:tcPr>
            <w:tcW w:w="1276" w:type="dxa"/>
            <w:vAlign w:val="center"/>
          </w:tcPr>
          <w:p w:rsidR="009B5648" w:rsidRPr="00AD273C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273C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1119" w:type="dxa"/>
            <w:vAlign w:val="center"/>
          </w:tcPr>
          <w:p w:rsidR="009B5648" w:rsidRPr="0030274A" w:rsidRDefault="009B5648" w:rsidP="006C539E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AD273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9B5648" w:rsidRPr="0030274A" w:rsidRDefault="009B5648" w:rsidP="006C539E">
            <w:pPr>
              <w:pStyle w:val="a3"/>
              <w:spacing w:line="276" w:lineRule="auto"/>
              <w:ind w:firstLine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D273C">
              <w:rPr>
                <w:b/>
                <w:sz w:val="22"/>
                <w:szCs w:val="22"/>
              </w:rPr>
              <w:t>100</w:t>
            </w:r>
          </w:p>
        </w:tc>
      </w:tr>
    </w:tbl>
    <w:p w:rsidR="009B5648" w:rsidRPr="00E60D8B" w:rsidRDefault="009B5648" w:rsidP="009B5648">
      <w:pPr>
        <w:pStyle w:val="a3"/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9B5648" w:rsidRPr="004C4CB4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4C4CB4">
        <w:rPr>
          <w:sz w:val="24"/>
        </w:rPr>
        <w:t>Исполнение бюджета за 9 месяцев 2016 года должно составлять 70% от утвержденных назначений. Фактическое исполнение:</w:t>
      </w:r>
    </w:p>
    <w:p w:rsidR="009B5648" w:rsidRPr="00575CDA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575CDA">
        <w:rPr>
          <w:sz w:val="24"/>
        </w:rPr>
        <w:t>по доходам – 77,1%,</w:t>
      </w:r>
    </w:p>
    <w:p w:rsidR="009B5648" w:rsidRPr="00575CDA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575CDA">
        <w:rPr>
          <w:sz w:val="24"/>
        </w:rPr>
        <w:t>по расходам– 68,3% - ниже нормы.</w:t>
      </w:r>
    </w:p>
    <w:p w:rsidR="009B5648" w:rsidRPr="00E60D8B" w:rsidRDefault="009B5648" w:rsidP="009B5648">
      <w:pPr>
        <w:pStyle w:val="a3"/>
        <w:spacing w:line="276" w:lineRule="auto"/>
        <w:ind w:firstLine="567"/>
        <w:jc w:val="both"/>
        <w:rPr>
          <w:sz w:val="16"/>
          <w:szCs w:val="16"/>
        </w:rPr>
      </w:pPr>
    </w:p>
    <w:p w:rsidR="009B5648" w:rsidRPr="00372753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372753">
        <w:rPr>
          <w:sz w:val="24"/>
        </w:rPr>
        <w:t>Основными причинами низкого исполнения бюджета является:</w:t>
      </w:r>
    </w:p>
    <w:p w:rsidR="009B5648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AD273C">
        <w:rPr>
          <w:sz w:val="24"/>
        </w:rPr>
        <w:t xml:space="preserve">- начисление заработной платы происходит в конце месяца, а фактическая выплата производится в </w:t>
      </w:r>
      <w:r w:rsidRPr="00AD27AD">
        <w:rPr>
          <w:sz w:val="24"/>
        </w:rPr>
        <w:t xml:space="preserve">начале следующего месяца за </w:t>
      </w:r>
      <w:proofErr w:type="gramStart"/>
      <w:r w:rsidRPr="00AD27AD">
        <w:rPr>
          <w:sz w:val="24"/>
        </w:rPr>
        <w:t>отчетным</w:t>
      </w:r>
      <w:proofErr w:type="gramEnd"/>
      <w:r w:rsidRPr="00AD27AD">
        <w:rPr>
          <w:sz w:val="24"/>
        </w:rPr>
        <w:t>;</w:t>
      </w:r>
    </w:p>
    <w:p w:rsidR="009B5648" w:rsidRPr="006146AF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6146AF">
        <w:rPr>
          <w:sz w:val="24"/>
        </w:rPr>
        <w:t>- по разделу 0300 «Национальная безопасность и правоохранительная деятельность» подпрограмма «Защита населения от чрезвычайных ситуаций природного и техногенного характера» - длительность проведения конкурсных процедур;</w:t>
      </w:r>
    </w:p>
    <w:p w:rsidR="009B5648" w:rsidRPr="00AD27AD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AD27AD">
        <w:rPr>
          <w:sz w:val="24"/>
        </w:rPr>
        <w:t>- по разделу 0400 «Национальная экономика»</w:t>
      </w:r>
      <w:r>
        <w:rPr>
          <w:sz w:val="24"/>
        </w:rPr>
        <w:t xml:space="preserve">, подраздел «Водное хозяйство» </w:t>
      </w:r>
      <w:r w:rsidRPr="006146AF">
        <w:rPr>
          <w:sz w:val="24"/>
        </w:rPr>
        <w:t xml:space="preserve">подпрограмма «Защита населения от чрезвычайных ситуаций природного и техногенного характера» </w:t>
      </w:r>
      <w:r>
        <w:rPr>
          <w:sz w:val="24"/>
        </w:rPr>
        <w:t xml:space="preserve">- </w:t>
      </w:r>
      <w:r w:rsidRPr="00AD27AD">
        <w:rPr>
          <w:sz w:val="24"/>
        </w:rPr>
        <w:t>длительность проведения конкурсных процедур</w:t>
      </w:r>
      <w:r>
        <w:rPr>
          <w:sz w:val="24"/>
        </w:rPr>
        <w:t>;</w:t>
      </w:r>
    </w:p>
    <w:p w:rsidR="009B5648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AD27AD">
        <w:rPr>
          <w:sz w:val="24"/>
        </w:rPr>
        <w:lastRenderedPageBreak/>
        <w:t>- по разделу 0500 «Жилищно-коммунальное хозяйство</w:t>
      </w:r>
      <w:r>
        <w:rPr>
          <w:sz w:val="24"/>
        </w:rPr>
        <w:t>» н</w:t>
      </w:r>
      <w:r w:rsidRPr="003E04E5">
        <w:rPr>
          <w:sz w:val="24"/>
        </w:rPr>
        <w:t>а низкий процент исполнения влияет отсутствие исполнения очистных сооружений.</w:t>
      </w:r>
      <w:r>
        <w:rPr>
          <w:sz w:val="24"/>
        </w:rPr>
        <w:t xml:space="preserve"> </w:t>
      </w:r>
      <w:r w:rsidRPr="003E04E5">
        <w:rPr>
          <w:sz w:val="24"/>
        </w:rPr>
        <w:t>В бюджете на строительство очистных сооружений с учетом остатков прошлых периодов п</w:t>
      </w:r>
      <w:r>
        <w:rPr>
          <w:sz w:val="24"/>
        </w:rPr>
        <w:t xml:space="preserve">редусмотрено 29 150,3 тыс. руб. </w:t>
      </w:r>
      <w:r w:rsidRPr="003E04E5">
        <w:rPr>
          <w:sz w:val="24"/>
        </w:rPr>
        <w:t xml:space="preserve">Имеющийся объем финансирования не позволяет заказчику </w:t>
      </w:r>
      <w:proofErr w:type="spellStart"/>
      <w:r w:rsidRPr="003E04E5">
        <w:rPr>
          <w:sz w:val="24"/>
        </w:rPr>
        <w:t>единократно</w:t>
      </w:r>
      <w:proofErr w:type="spellEnd"/>
      <w:r w:rsidRPr="003E04E5">
        <w:rPr>
          <w:sz w:val="24"/>
        </w:rPr>
        <w:t xml:space="preserve"> закупить</w:t>
      </w:r>
      <w:r>
        <w:rPr>
          <w:sz w:val="24"/>
        </w:rPr>
        <w:t xml:space="preserve"> комплексное проектное решение. </w:t>
      </w:r>
      <w:r w:rsidRPr="003E04E5">
        <w:rPr>
          <w:sz w:val="24"/>
        </w:rPr>
        <w:t>Необходима ком</w:t>
      </w:r>
      <w:r>
        <w:rPr>
          <w:sz w:val="24"/>
        </w:rPr>
        <w:t>плексная поставка оборудования.</w:t>
      </w:r>
    </w:p>
    <w:p w:rsidR="009B5648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 w:rsidRPr="003E04E5">
        <w:rPr>
          <w:sz w:val="24"/>
        </w:rPr>
        <w:t>За время реализац</w:t>
      </w:r>
      <w:proofErr w:type="gramStart"/>
      <w:r w:rsidRPr="003E04E5">
        <w:rPr>
          <w:sz w:val="24"/>
        </w:rPr>
        <w:t>ии ау</w:t>
      </w:r>
      <w:proofErr w:type="gramEnd"/>
      <w:r w:rsidRPr="003E04E5">
        <w:rPr>
          <w:sz w:val="24"/>
        </w:rPr>
        <w:t>кционных торгов по поставки оборудования на строящиеся очистные сооружение сменилось пять подрядных организации и поставщиков.</w:t>
      </w:r>
    </w:p>
    <w:p w:rsidR="009B5648" w:rsidRPr="003E04E5" w:rsidRDefault="009B5648" w:rsidP="009B5648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- раздел 0900 «Здравоохранение» подпрограмма «Профилактика иных заболеваний и формирование здорового образа жизни» - оплата в соответствии с планом мероприятий.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8"/>
    <w:rsid w:val="009B5648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648"/>
    <w:pPr>
      <w:ind w:firstLine="93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56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648"/>
    <w:pPr>
      <w:ind w:firstLine="93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56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2018-03-30T06:14:00Z</dcterms:created>
  <dcterms:modified xsi:type="dcterms:W3CDTF">2018-03-30T06:15:00Z</dcterms:modified>
</cp:coreProperties>
</file>